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CF" w:rsidRPr="00A35E04" w:rsidRDefault="0087534E" w:rsidP="00D2715D">
      <w:pPr>
        <w:jc w:val="center"/>
        <w:rPr>
          <w:rFonts w:ascii="Berlin Sans FB Demi" w:hAnsi="Berlin Sans FB Demi"/>
          <w:sz w:val="26"/>
          <w:szCs w:val="26"/>
        </w:rPr>
      </w:pPr>
      <w:r>
        <w:rPr>
          <w:rFonts w:ascii="Berlin Sans FB Demi" w:hAnsi="Berlin Sans FB Demi"/>
          <w:sz w:val="26"/>
          <w:szCs w:val="26"/>
        </w:rPr>
        <w:t>PHC Pediatrics</w:t>
      </w:r>
      <w:r w:rsidR="00C667CF" w:rsidRPr="00A35E04">
        <w:rPr>
          <w:rFonts w:ascii="Berlin Sans FB Demi" w:hAnsi="Berlin Sans FB Demi"/>
          <w:sz w:val="26"/>
          <w:szCs w:val="26"/>
        </w:rPr>
        <w:t xml:space="preserve"> implemented several quality improvement projects </w:t>
      </w:r>
      <w:r w:rsidR="001338C7">
        <w:rPr>
          <w:rFonts w:ascii="Berlin Sans FB Demi" w:hAnsi="Berlin Sans FB Demi"/>
          <w:sz w:val="26"/>
          <w:szCs w:val="26"/>
        </w:rPr>
        <w:t>in 2015</w:t>
      </w:r>
      <w:r w:rsidR="00C667CF" w:rsidRPr="00A35E04">
        <w:rPr>
          <w:rFonts w:ascii="Berlin Sans FB Demi" w:hAnsi="Berlin Sans FB Demi"/>
          <w:sz w:val="26"/>
          <w:szCs w:val="26"/>
        </w:rPr>
        <w:t xml:space="preserve">.  The practice </w:t>
      </w:r>
      <w:r w:rsidR="00352F52" w:rsidRPr="00A35E04">
        <w:rPr>
          <w:rFonts w:ascii="Berlin Sans FB Demi" w:hAnsi="Berlin Sans FB Demi"/>
          <w:sz w:val="26"/>
          <w:szCs w:val="26"/>
        </w:rPr>
        <w:t xml:space="preserve">worked to </w:t>
      </w:r>
      <w:r w:rsidR="007967EA" w:rsidRPr="00A35E04">
        <w:rPr>
          <w:rFonts w:ascii="Berlin Sans FB Demi" w:hAnsi="Berlin Sans FB Demi"/>
          <w:sz w:val="26"/>
          <w:szCs w:val="26"/>
        </w:rPr>
        <w:t>improve</w:t>
      </w:r>
      <w:r w:rsidR="00C667CF" w:rsidRPr="00A35E04">
        <w:rPr>
          <w:rFonts w:ascii="Berlin Sans FB Demi" w:hAnsi="Berlin Sans FB Demi"/>
          <w:sz w:val="26"/>
          <w:szCs w:val="26"/>
        </w:rPr>
        <w:t xml:space="preserve"> in the following areas:</w:t>
      </w:r>
    </w:p>
    <w:p w:rsidR="00C667CF" w:rsidRPr="0087534E" w:rsidRDefault="00352F52" w:rsidP="0087534E">
      <w:pPr>
        <w:pStyle w:val="ListParagraph"/>
        <w:numPr>
          <w:ilvl w:val="0"/>
          <w:numId w:val="1"/>
        </w:numPr>
        <w:rPr>
          <w:i/>
        </w:rPr>
      </w:pPr>
      <w:r w:rsidRPr="0087534E">
        <w:t>D</w:t>
      </w:r>
      <w:r w:rsidR="00C667CF" w:rsidRPr="0087534E">
        <w:t xml:space="preserve">ecrease in number of </w:t>
      </w:r>
      <w:r w:rsidR="00807823" w:rsidRPr="0087534E">
        <w:t xml:space="preserve">patients </w:t>
      </w:r>
      <w:r w:rsidR="001338C7" w:rsidRPr="0087534E">
        <w:t xml:space="preserve">who need </w:t>
      </w:r>
      <w:r w:rsidR="0087534E" w:rsidRPr="0087534E">
        <w:t>Meningococcal</w:t>
      </w:r>
      <w:r w:rsidR="001338C7" w:rsidRPr="0087534E">
        <w:t xml:space="preserve"> immunizations</w:t>
      </w:r>
      <w:r w:rsidR="0087534E">
        <w:t xml:space="preserve">.  </w:t>
      </w:r>
      <w:r w:rsidR="0087534E" w:rsidRPr="0087534E">
        <w:rPr>
          <w:i/>
        </w:rPr>
        <w:t>I</w:t>
      </w:r>
      <w:r w:rsidR="00D2715D" w:rsidRPr="0087534E">
        <w:rPr>
          <w:i/>
        </w:rPr>
        <w:t xml:space="preserve">mproved scores by </w:t>
      </w:r>
      <w:r w:rsidR="001338C7" w:rsidRPr="0087534E">
        <w:rPr>
          <w:i/>
        </w:rPr>
        <w:t>2</w:t>
      </w:r>
      <w:r w:rsidR="0087534E" w:rsidRPr="0087534E">
        <w:rPr>
          <w:i/>
        </w:rPr>
        <w:t>0</w:t>
      </w:r>
      <w:r w:rsidR="001338C7" w:rsidRPr="0087534E">
        <w:rPr>
          <w:i/>
        </w:rPr>
        <w:t>%.</w:t>
      </w:r>
    </w:p>
    <w:p w:rsidR="00240AAF" w:rsidRPr="0087534E" w:rsidRDefault="00240AAF" w:rsidP="00807823">
      <w:pPr>
        <w:pStyle w:val="ListParagraph"/>
        <w:numPr>
          <w:ilvl w:val="0"/>
          <w:numId w:val="1"/>
        </w:numPr>
        <w:rPr>
          <w:i/>
        </w:rPr>
      </w:pPr>
      <w:r w:rsidRPr="0087534E">
        <w:t xml:space="preserve">Decrease in the number of </w:t>
      </w:r>
      <w:r w:rsidR="00A35E04" w:rsidRPr="0087534E">
        <w:t>patients</w:t>
      </w:r>
      <w:r w:rsidRPr="0087534E">
        <w:t xml:space="preserve"> who are overdue for their </w:t>
      </w:r>
      <w:r w:rsidR="0087534E" w:rsidRPr="0087534E">
        <w:t>Well Child</w:t>
      </w:r>
      <w:r w:rsidRPr="0087534E">
        <w:t xml:space="preserve"> Visit</w:t>
      </w:r>
      <w:r w:rsidR="0087534E">
        <w:rPr>
          <w:i/>
        </w:rPr>
        <w:t>.  I</w:t>
      </w:r>
      <w:r w:rsidRPr="0087534E">
        <w:rPr>
          <w:i/>
        </w:rPr>
        <w:t xml:space="preserve">mproved scores by </w:t>
      </w:r>
      <w:r w:rsidR="0087534E" w:rsidRPr="0087534E">
        <w:rPr>
          <w:i/>
        </w:rPr>
        <w:t>42</w:t>
      </w:r>
      <w:r w:rsidRPr="0087534E">
        <w:rPr>
          <w:i/>
        </w:rPr>
        <w:t>%</w:t>
      </w:r>
    </w:p>
    <w:p w:rsidR="0087534E" w:rsidRPr="0087534E" w:rsidRDefault="0087534E" w:rsidP="00807823">
      <w:pPr>
        <w:pStyle w:val="ListParagraph"/>
        <w:numPr>
          <w:ilvl w:val="0"/>
          <w:numId w:val="1"/>
        </w:numPr>
        <w:rPr>
          <w:i/>
        </w:rPr>
      </w:pPr>
      <w:r w:rsidRPr="0087534E">
        <w:t xml:space="preserve">Decrease the number of patients who have not had their M-CHAT Screening. </w:t>
      </w:r>
      <w:r>
        <w:t xml:space="preserve"> </w:t>
      </w:r>
      <w:r w:rsidRPr="0087534E">
        <w:rPr>
          <w:i/>
        </w:rPr>
        <w:t>Improved scores by 22%</w:t>
      </w:r>
    </w:p>
    <w:p w:rsidR="00A35E04" w:rsidRPr="0087534E" w:rsidRDefault="0087534E" w:rsidP="00807823">
      <w:pPr>
        <w:pStyle w:val="ListParagraph"/>
        <w:numPr>
          <w:ilvl w:val="0"/>
          <w:numId w:val="1"/>
        </w:numPr>
        <w:rPr>
          <w:i/>
        </w:rPr>
      </w:pPr>
      <w:r w:rsidRPr="0087534E">
        <w:t>Worked to get patients in to the clinic for follow up visits for A</w:t>
      </w:r>
      <w:r>
        <w:t xml:space="preserve">DHD, Asthma, and Obesity. </w:t>
      </w:r>
      <w:r w:rsidRPr="0087534E">
        <w:t xml:space="preserve"> </w:t>
      </w:r>
      <w:r w:rsidRPr="0087534E">
        <w:rPr>
          <w:i/>
        </w:rPr>
        <w:t>Improved by as much as 78%</w:t>
      </w:r>
    </w:p>
    <w:p w:rsidR="0087534E" w:rsidRPr="0087534E" w:rsidRDefault="0087534E" w:rsidP="00C667CF">
      <w:pPr>
        <w:pStyle w:val="ListParagraph"/>
        <w:numPr>
          <w:ilvl w:val="0"/>
          <w:numId w:val="1"/>
        </w:numPr>
      </w:pPr>
      <w:r w:rsidRPr="0087534E">
        <w:t>Implemented a campaign to decrease the number of patients who are overdue for their T-Dap immunization.</w:t>
      </w:r>
    </w:p>
    <w:p w:rsidR="0087534E" w:rsidRPr="0087534E" w:rsidRDefault="0087534E" w:rsidP="00C667CF">
      <w:pPr>
        <w:pStyle w:val="ListParagraph"/>
        <w:numPr>
          <w:ilvl w:val="0"/>
          <w:numId w:val="1"/>
        </w:numPr>
      </w:pPr>
      <w:r w:rsidRPr="0087534E">
        <w:t>Focused on reviewing medications with patients.  Improved scores by 2% reaching 100% compliance</w:t>
      </w:r>
    </w:p>
    <w:p w:rsidR="0087534E" w:rsidRPr="0087534E" w:rsidRDefault="0087534E" w:rsidP="00C667CF">
      <w:pPr>
        <w:pStyle w:val="ListParagraph"/>
        <w:numPr>
          <w:ilvl w:val="0"/>
          <w:numId w:val="1"/>
        </w:numPr>
      </w:pPr>
      <w:r w:rsidRPr="0087534E">
        <w:t>Focused on follow up after hospital admissions in an effort to keep children from have a less than 30 day readmission.  PHC Pediatrics maintained a 0% readmission rate.</w:t>
      </w:r>
    </w:p>
    <w:p w:rsidR="00D2715D" w:rsidRDefault="00D2715D" w:rsidP="00C667CF">
      <w:pPr>
        <w:pStyle w:val="ListParagraph"/>
        <w:numPr>
          <w:ilvl w:val="0"/>
          <w:numId w:val="1"/>
        </w:numPr>
      </w:pPr>
      <w:r w:rsidRPr="001338C7">
        <w:t>Implemented a Care Coordination department staffed with nurses and a clinical team.  Their role is to reach out to patients by phone in-between their visits to the office</w:t>
      </w:r>
      <w:r w:rsidR="00CF61F3">
        <w:t xml:space="preserve">, working </w:t>
      </w:r>
      <w:r w:rsidRPr="001338C7">
        <w:t xml:space="preserve">with </w:t>
      </w:r>
      <w:r w:rsidR="00CF61F3">
        <w:t>patients t</w:t>
      </w:r>
      <w:r w:rsidRPr="001338C7">
        <w:t xml:space="preserve">o </w:t>
      </w:r>
      <w:r w:rsidR="00CF61F3">
        <w:t xml:space="preserve">help them </w:t>
      </w:r>
      <w:r w:rsidRPr="001338C7">
        <w:t>meet their health goals (lowering blood pressure, lowering blood sugar, increasi</w:t>
      </w:r>
      <w:r w:rsidR="0087534E">
        <w:t>ng exercise, weight loss, etc.)</w:t>
      </w:r>
    </w:p>
    <w:p w:rsidR="0087534E" w:rsidRPr="001338C7" w:rsidRDefault="0087534E" w:rsidP="0087534E">
      <w:pPr>
        <w:pStyle w:val="ListParagraph"/>
        <w:ind w:left="450"/>
      </w:pPr>
    </w:p>
    <w:p w:rsidR="00C667CF" w:rsidRDefault="0016019F" w:rsidP="00A35E04">
      <w:pPr>
        <w:pStyle w:val="ListParagraph"/>
        <w:numPr>
          <w:ilvl w:val="0"/>
          <w:numId w:val="1"/>
        </w:numPr>
        <w:spacing w:after="0"/>
        <w:ind w:left="446"/>
      </w:pPr>
      <w:r w:rsidRPr="001338C7">
        <w:lastRenderedPageBreak/>
        <w:t xml:space="preserve">Through the patient satisfaction survey we learned that </w:t>
      </w:r>
      <w:r w:rsidR="00807823" w:rsidRPr="001338C7">
        <w:t>patients were not always able to get in for appointments at the time they would like.  We improve</w:t>
      </w:r>
      <w:r w:rsidR="00240AAF" w:rsidRPr="001338C7">
        <w:t>d</w:t>
      </w:r>
      <w:r w:rsidR="00807823" w:rsidRPr="001338C7">
        <w:t xml:space="preserve"> our quality of care by opening up same day </w:t>
      </w:r>
      <w:r w:rsidR="001338C7" w:rsidRPr="001338C7">
        <w:t xml:space="preserve">appointments, </w:t>
      </w:r>
      <w:r w:rsidR="00CF61F3">
        <w:t xml:space="preserve">and </w:t>
      </w:r>
      <w:bookmarkStart w:id="0" w:name="_GoBack"/>
      <w:r w:rsidR="00CF61F3">
        <w:t>adding after-</w:t>
      </w:r>
      <w:r w:rsidR="00CF61F3" w:rsidRPr="001338C7">
        <w:t>hour’s</w:t>
      </w:r>
      <w:r w:rsidR="001338C7" w:rsidRPr="001338C7">
        <w:t xml:space="preserve"> appointments </w:t>
      </w:r>
      <w:r w:rsidR="0087534E">
        <w:t>with one provider each week</w:t>
      </w:r>
      <w:r w:rsidR="001338C7" w:rsidRPr="001338C7">
        <w:t>.</w:t>
      </w:r>
    </w:p>
    <w:bookmarkEnd w:id="0"/>
    <w:p w:rsidR="0087534E" w:rsidRPr="001338C7" w:rsidRDefault="0087534E" w:rsidP="00A35E04">
      <w:pPr>
        <w:pStyle w:val="ListParagraph"/>
        <w:numPr>
          <w:ilvl w:val="0"/>
          <w:numId w:val="1"/>
        </w:numPr>
        <w:spacing w:after="0"/>
        <w:ind w:left="446"/>
      </w:pPr>
      <w:r>
        <w:t>Based on results of satisfaction survey, PHC Pediatrics made some improvement to their clinic – replacing chairs, deep cleaning floors, paint, and other efforts to improve the appearance.</w:t>
      </w:r>
    </w:p>
    <w:p w:rsidR="00A35E04" w:rsidRDefault="00A35E04" w:rsidP="00D2715D">
      <w:pPr>
        <w:jc w:val="center"/>
        <w:rPr>
          <w:rFonts w:ascii="Bradley Hand ITC" w:hAnsi="Bradley Hand ITC"/>
          <w:b/>
          <w:sz w:val="28"/>
        </w:rPr>
      </w:pPr>
    </w:p>
    <w:p w:rsidR="0016019F" w:rsidRPr="00A35E04" w:rsidRDefault="0016019F" w:rsidP="00D2715D">
      <w:pPr>
        <w:jc w:val="center"/>
        <w:rPr>
          <w:rFonts w:ascii="Bradley Hand ITC" w:hAnsi="Bradley Hand ITC"/>
          <w:b/>
          <w:sz w:val="28"/>
        </w:rPr>
      </w:pPr>
      <w:r w:rsidRPr="00A35E04">
        <w:rPr>
          <w:rFonts w:ascii="Bradley Hand ITC" w:hAnsi="Bradley Hand ITC"/>
          <w:b/>
          <w:sz w:val="28"/>
        </w:rPr>
        <w:t>Thank you for your participation in our quality improvement efforts</w:t>
      </w:r>
      <w:r w:rsidR="00352F52" w:rsidRPr="00A35E04">
        <w:rPr>
          <w:rFonts w:ascii="Bradley Hand ITC" w:hAnsi="Bradley Hand ITC"/>
          <w:b/>
          <w:sz w:val="28"/>
        </w:rPr>
        <w:t>!</w:t>
      </w:r>
    </w:p>
    <w:p w:rsidR="007C18F9" w:rsidRPr="007967EA" w:rsidRDefault="0016019F" w:rsidP="007967EA">
      <w:pPr>
        <w:spacing w:after="0" w:line="240" w:lineRule="auto"/>
        <w:ind w:left="720"/>
        <w:jc w:val="center"/>
        <w:rPr>
          <w:rFonts w:ascii="Berlin Sans FB Demi" w:hAnsi="Berlin Sans FB Demi"/>
          <w:b/>
          <w:color w:val="72A376" w:themeColor="accent1"/>
          <w:sz w:val="32"/>
        </w:rPr>
      </w:pPr>
      <w:r w:rsidRPr="007967EA">
        <w:rPr>
          <w:rFonts w:ascii="Berlin Sans FB Demi" w:hAnsi="Berlin Sans FB Demi"/>
          <w:b/>
          <w:color w:val="72A376" w:themeColor="accent1"/>
          <w:sz w:val="32"/>
        </w:rPr>
        <w:t>Continue to Invest in YOUR HEALTH</w:t>
      </w:r>
      <w:r w:rsidR="007967EA">
        <w:rPr>
          <w:rFonts w:ascii="Berlin Sans FB Demi" w:hAnsi="Berlin Sans FB Demi"/>
          <w:b/>
          <w:color w:val="72A376" w:themeColor="accent1"/>
          <w:sz w:val="32"/>
        </w:rPr>
        <w:t>!</w:t>
      </w:r>
    </w:p>
    <w:p w:rsidR="0016019F" w:rsidRPr="0087534E" w:rsidRDefault="002F1C34" w:rsidP="007C18F9">
      <w:pPr>
        <w:spacing w:after="0" w:line="240" w:lineRule="auto"/>
        <w:ind w:left="720"/>
        <w:rPr>
          <w:rFonts w:ascii="Berlin Sans FB Demi" w:hAnsi="Berlin Sans FB Demi"/>
          <w:color w:val="7F7F7F" w:themeColor="text1" w:themeTint="80"/>
          <w:sz w:val="24"/>
        </w:rPr>
      </w:pPr>
      <w:r w:rsidRPr="0087534E">
        <w:rPr>
          <w:rFonts w:ascii="Berlin Sans FB Demi" w:hAnsi="Berlin Sans FB Demi"/>
          <w:color w:val="7F7F7F" w:themeColor="text1" w:themeTint="80"/>
          <w:sz w:val="24"/>
        </w:rPr>
        <w:t xml:space="preserve">Talk to your </w:t>
      </w:r>
      <w:r w:rsidR="0016019F" w:rsidRPr="0087534E">
        <w:rPr>
          <w:rFonts w:ascii="Berlin Sans FB Demi" w:hAnsi="Berlin Sans FB Demi"/>
          <w:color w:val="7F7F7F" w:themeColor="text1" w:themeTint="80"/>
          <w:sz w:val="24"/>
        </w:rPr>
        <w:t xml:space="preserve">provider </w:t>
      </w:r>
      <w:r w:rsidR="007967EA" w:rsidRPr="0087534E">
        <w:rPr>
          <w:rFonts w:ascii="Berlin Sans FB Demi" w:hAnsi="Berlin Sans FB Demi"/>
          <w:color w:val="7F7F7F" w:themeColor="text1" w:themeTint="80"/>
          <w:sz w:val="24"/>
        </w:rPr>
        <w:t xml:space="preserve">today </w:t>
      </w:r>
      <w:r w:rsidRPr="0087534E">
        <w:rPr>
          <w:rFonts w:ascii="Berlin Sans FB Demi" w:hAnsi="Berlin Sans FB Demi"/>
          <w:color w:val="7F7F7F" w:themeColor="text1" w:themeTint="80"/>
          <w:sz w:val="24"/>
        </w:rPr>
        <w:t xml:space="preserve">to </w:t>
      </w:r>
      <w:r w:rsidR="007967EA" w:rsidRPr="0087534E">
        <w:rPr>
          <w:rFonts w:ascii="Berlin Sans FB Demi" w:hAnsi="Berlin Sans FB Demi"/>
          <w:color w:val="7F7F7F" w:themeColor="text1" w:themeTint="80"/>
          <w:sz w:val="24"/>
        </w:rPr>
        <w:t xml:space="preserve">determine </w:t>
      </w:r>
      <w:r w:rsidRPr="0087534E">
        <w:rPr>
          <w:rFonts w:ascii="Berlin Sans FB Demi" w:hAnsi="Berlin Sans FB Demi"/>
          <w:color w:val="7F7F7F" w:themeColor="text1" w:themeTint="80"/>
          <w:sz w:val="24"/>
        </w:rPr>
        <w:t>if y</w:t>
      </w:r>
      <w:r w:rsidR="00F96DC2">
        <w:rPr>
          <w:rFonts w:ascii="Berlin Sans FB Demi" w:hAnsi="Berlin Sans FB Demi"/>
          <w:color w:val="7F7F7F" w:themeColor="text1" w:themeTint="80"/>
          <w:sz w:val="24"/>
        </w:rPr>
        <w:t>ou are due for any of the preventative care</w:t>
      </w:r>
      <w:r w:rsidR="007967EA" w:rsidRPr="0087534E">
        <w:rPr>
          <w:rFonts w:ascii="Berlin Sans FB Demi" w:hAnsi="Berlin Sans FB Demi"/>
          <w:color w:val="7F7F7F" w:themeColor="text1" w:themeTint="80"/>
          <w:sz w:val="24"/>
        </w:rPr>
        <w:t xml:space="preserve"> </w:t>
      </w:r>
      <w:r w:rsidRPr="0087534E">
        <w:rPr>
          <w:rFonts w:ascii="Berlin Sans FB Demi" w:hAnsi="Berlin Sans FB Demi"/>
          <w:color w:val="7F7F7F" w:themeColor="text1" w:themeTint="80"/>
          <w:sz w:val="24"/>
        </w:rPr>
        <w:t>below</w:t>
      </w:r>
      <w:r w:rsidR="0016019F" w:rsidRPr="0087534E">
        <w:rPr>
          <w:rFonts w:ascii="Berlin Sans FB Demi" w:hAnsi="Berlin Sans FB Demi"/>
          <w:color w:val="7F7F7F" w:themeColor="text1" w:themeTint="80"/>
          <w:sz w:val="24"/>
        </w:rPr>
        <w:t>:</w:t>
      </w:r>
    </w:p>
    <w:p w:rsidR="002F1C34" w:rsidRPr="0087534E" w:rsidRDefault="0087534E" w:rsidP="007C18F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</w:pPr>
      <w:r>
        <w:rPr>
          <w:rFonts w:ascii="Calibri" w:eastAsiaTheme="minorEastAsia" w:hAnsi="Calibri" w:cstheme="minorBidi"/>
          <w:b/>
          <w:bCs/>
          <w:color w:val="000000" w:themeColor="dark1"/>
          <w:sz w:val="20"/>
          <w:szCs w:val="20"/>
        </w:rPr>
        <w:t>Well Child Visit</w:t>
      </w:r>
      <w:r w:rsidR="00F96DC2">
        <w:rPr>
          <w:rFonts w:ascii="Calibri" w:eastAsiaTheme="minorEastAsia" w:hAnsi="Calibri" w:cstheme="minorBidi"/>
          <w:b/>
          <w:bCs/>
          <w:color w:val="000000" w:themeColor="dark1"/>
          <w:sz w:val="20"/>
          <w:szCs w:val="20"/>
        </w:rPr>
        <w:tab/>
      </w:r>
      <w:r w:rsidR="00F96DC2">
        <w:rPr>
          <w:rFonts w:ascii="Calibri" w:eastAsiaTheme="minorEastAsia" w:hAnsi="Calibri" w:cstheme="minorBidi"/>
          <w:b/>
          <w:bCs/>
          <w:color w:val="000000" w:themeColor="dark1"/>
          <w:sz w:val="20"/>
          <w:szCs w:val="20"/>
        </w:rPr>
        <w:tab/>
        <w:t xml:space="preserve">       </w:t>
      </w:r>
    </w:p>
    <w:p w:rsidR="0087534E" w:rsidRDefault="0087534E" w:rsidP="007C18F9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</w:pPr>
      <w:r>
        <w:rPr>
          <w:rFonts w:ascii="Calibri" w:eastAsiaTheme="minorEastAsia" w:hAnsi="Calibri" w:cstheme="minorBidi"/>
          <w:b/>
          <w:bCs/>
          <w:color w:val="000000" w:themeColor="dark1"/>
          <w:sz w:val="20"/>
          <w:szCs w:val="20"/>
        </w:rPr>
        <w:t>Developmental Screening</w:t>
      </w:r>
    </w:p>
    <w:p w:rsidR="00807823" w:rsidRPr="00807823" w:rsidRDefault="00F96DC2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DtaP</w:t>
      </w:r>
      <w:r w:rsidR="0087534E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 Vaccine</w:t>
      </w: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s</w:t>
      </w:r>
    </w:p>
    <w:p w:rsidR="00352F52" w:rsidRPr="0087534E" w:rsidRDefault="0087534E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IPV Vaccines</w:t>
      </w:r>
    </w:p>
    <w:p w:rsidR="0087534E" w:rsidRPr="0087534E" w:rsidRDefault="0087534E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Rotavirus Vaccine</w:t>
      </w:r>
      <w:r w:rsidR="00F96DC2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s</w:t>
      </w:r>
    </w:p>
    <w:p w:rsidR="0087534E" w:rsidRDefault="0087534E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Pneumococcal Vaccine</w:t>
      </w:r>
      <w:r w:rsidR="00F96DC2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s</w:t>
      </w:r>
    </w:p>
    <w:p w:rsidR="002F1C34" w:rsidRDefault="0087534E" w:rsidP="007C18F9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HiB Vaccines</w:t>
      </w:r>
    </w:p>
    <w:p w:rsidR="0087534E" w:rsidRPr="0087534E" w:rsidRDefault="0087534E" w:rsidP="0087534E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Hepatitis B Vaccines</w:t>
      </w:r>
      <w:r w:rsidRPr="0087534E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 xml:space="preserve"> </w:t>
      </w:r>
    </w:p>
    <w:p w:rsidR="0087534E" w:rsidRPr="0087534E" w:rsidRDefault="0087534E" w:rsidP="0087534E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Varicella Vaccine</w:t>
      </w:r>
      <w:r w:rsidR="00F96DC2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s</w:t>
      </w:r>
    </w:p>
    <w:p w:rsidR="0087534E" w:rsidRPr="0087534E" w:rsidRDefault="0087534E" w:rsidP="0087534E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Hepatitis A Vaccines</w:t>
      </w:r>
    </w:p>
    <w:p w:rsidR="0087534E" w:rsidRDefault="0087534E" w:rsidP="0087534E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MMR Vaccines</w:t>
      </w:r>
      <w:r>
        <w:rPr>
          <w:rFonts w:eastAsiaTheme="minorEastAsia" w:hAnsi="Calibri"/>
          <w:i/>
          <w:iCs/>
          <w:color w:val="000000" w:themeColor="dark1"/>
          <w:sz w:val="18"/>
          <w:szCs w:val="18"/>
        </w:rPr>
        <w:t xml:space="preserve"> </w:t>
      </w:r>
    </w:p>
    <w:p w:rsidR="002F1C34" w:rsidRPr="00F96DC2" w:rsidRDefault="0087534E" w:rsidP="0087534E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 w:rsidRPr="00F96DC2"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Meningococcal Vaccines</w:t>
      </w:r>
    </w:p>
    <w:p w:rsidR="00F96DC2" w:rsidRPr="00F96DC2" w:rsidRDefault="00F96DC2" w:rsidP="00F96DC2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Tdap Vaccines</w:t>
      </w:r>
    </w:p>
    <w:p w:rsidR="00F96DC2" w:rsidRPr="00F96DC2" w:rsidRDefault="00F96DC2" w:rsidP="00F96DC2">
      <w:pPr>
        <w:pStyle w:val="ListParagraph"/>
        <w:numPr>
          <w:ilvl w:val="0"/>
          <w:numId w:val="2"/>
        </w:numPr>
        <w:ind w:left="1440"/>
        <w:rPr>
          <w:rFonts w:eastAsiaTheme="minorEastAsia" w:hAnsi="Calibri"/>
          <w:i/>
          <w:iCs/>
          <w:color w:val="000000" w:themeColor="dark1"/>
          <w:sz w:val="18"/>
          <w:szCs w:val="18"/>
        </w:rPr>
      </w:pPr>
      <w:r>
        <w:rPr>
          <w:rFonts w:ascii="Calibri" w:eastAsiaTheme="minorEastAsia" w:hAnsi="Calibri"/>
          <w:b/>
          <w:bCs/>
          <w:color w:val="000000" w:themeColor="dark1"/>
          <w:sz w:val="20"/>
          <w:szCs w:val="20"/>
        </w:rPr>
        <w:t>HPV Vaccines</w:t>
      </w:r>
    </w:p>
    <w:sectPr w:rsidR="00F96DC2" w:rsidRPr="00F96DC2" w:rsidSect="00F96DC2">
      <w:headerReference w:type="default" r:id="rId8"/>
      <w:type w:val="continuous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AF" w:rsidRDefault="003D40AF" w:rsidP="00C667CF">
      <w:pPr>
        <w:spacing w:after="0" w:line="240" w:lineRule="auto"/>
      </w:pPr>
      <w:r>
        <w:separator/>
      </w:r>
    </w:p>
  </w:endnote>
  <w:endnote w:type="continuationSeparator" w:id="0">
    <w:p w:rsidR="003D40AF" w:rsidRDefault="003D40AF" w:rsidP="00C6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AF" w:rsidRDefault="003D40AF" w:rsidP="00C667CF">
      <w:pPr>
        <w:spacing w:after="0" w:line="240" w:lineRule="auto"/>
      </w:pPr>
      <w:r>
        <w:separator/>
      </w:r>
    </w:p>
  </w:footnote>
  <w:footnote w:type="continuationSeparator" w:id="0">
    <w:p w:rsidR="003D40AF" w:rsidRDefault="003D40AF" w:rsidP="00C6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5D" w:rsidRDefault="00D2715D" w:rsidP="00C667CF">
    <w:pPr>
      <w:pStyle w:val="Header"/>
      <w:jc w:val="center"/>
    </w:pPr>
    <w:r>
      <w:rPr>
        <w:noProof/>
      </w:rPr>
      <w:drawing>
        <wp:inline distT="0" distB="0" distL="0" distR="0" wp14:anchorId="68586E5C" wp14:editId="238EB18A">
          <wp:extent cx="1647825" cy="5539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c-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249" cy="5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534E" w:rsidRDefault="0087534E" w:rsidP="00D2715D">
    <w:pPr>
      <w:pBdr>
        <w:bottom w:val="single" w:sz="8" w:space="4" w:color="72A376" w:themeColor="accent1"/>
      </w:pBdr>
      <w:spacing w:after="300" w:line="240" w:lineRule="auto"/>
      <w:contextualSpacing/>
      <w:rPr>
        <w:rFonts w:asciiTheme="majorHAnsi" w:eastAsiaTheme="majorEastAsia" w:hAnsiTheme="majorHAnsi" w:cstheme="majorBidi"/>
        <w:color w:val="676A55" w:themeColor="text2"/>
        <w:spacing w:val="5"/>
        <w:kern w:val="28"/>
        <w:sz w:val="40"/>
        <w:szCs w:val="52"/>
      </w:rPr>
    </w:pPr>
  </w:p>
  <w:p w:rsidR="00D2715D" w:rsidRPr="00D2715D" w:rsidRDefault="0087534E" w:rsidP="00D2715D">
    <w:pPr>
      <w:pBdr>
        <w:bottom w:val="single" w:sz="8" w:space="4" w:color="72A376" w:themeColor="accent1"/>
      </w:pBdr>
      <w:spacing w:after="300" w:line="240" w:lineRule="auto"/>
      <w:contextualSpacing/>
      <w:rPr>
        <w:rFonts w:asciiTheme="majorHAnsi" w:eastAsiaTheme="majorEastAsia" w:hAnsiTheme="majorHAnsi" w:cstheme="majorBidi"/>
        <w:color w:val="676A55" w:themeColor="text2"/>
        <w:spacing w:val="5"/>
        <w:kern w:val="28"/>
        <w:sz w:val="40"/>
        <w:szCs w:val="52"/>
      </w:rPr>
    </w:pPr>
    <w:r>
      <w:rPr>
        <w:rFonts w:asciiTheme="majorHAnsi" w:eastAsiaTheme="majorEastAsia" w:hAnsiTheme="majorHAnsi" w:cstheme="majorBidi"/>
        <w:color w:val="676A55" w:themeColor="text2"/>
        <w:spacing w:val="5"/>
        <w:kern w:val="28"/>
        <w:sz w:val="40"/>
        <w:szCs w:val="52"/>
      </w:rPr>
      <w:t>PHC Pediatrics</w:t>
    </w:r>
    <w:r w:rsidR="00D2715D" w:rsidRPr="00D2715D">
      <w:rPr>
        <w:rFonts w:asciiTheme="majorHAnsi" w:eastAsiaTheme="majorEastAsia" w:hAnsiTheme="majorHAnsi" w:cstheme="majorBidi"/>
        <w:color w:val="676A55" w:themeColor="text2"/>
        <w:spacing w:val="5"/>
        <w:kern w:val="28"/>
        <w:sz w:val="40"/>
        <w:szCs w:val="52"/>
      </w:rPr>
      <w:t xml:space="preserve"> &amp; Quality Improvement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0C24"/>
    <w:multiLevelType w:val="hybridMultilevel"/>
    <w:tmpl w:val="FA1E05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D684C20"/>
    <w:multiLevelType w:val="hybridMultilevel"/>
    <w:tmpl w:val="13F6122C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CF"/>
    <w:rsid w:val="00003DA3"/>
    <w:rsid w:val="00013870"/>
    <w:rsid w:val="000325A7"/>
    <w:rsid w:val="000658EF"/>
    <w:rsid w:val="000B2BBF"/>
    <w:rsid w:val="000C6AAB"/>
    <w:rsid w:val="000F3A37"/>
    <w:rsid w:val="00101CC7"/>
    <w:rsid w:val="00131DDC"/>
    <w:rsid w:val="001338C7"/>
    <w:rsid w:val="0016019F"/>
    <w:rsid w:val="0016536E"/>
    <w:rsid w:val="00170403"/>
    <w:rsid w:val="00183157"/>
    <w:rsid w:val="001B3EF0"/>
    <w:rsid w:val="001B670E"/>
    <w:rsid w:val="001C60C0"/>
    <w:rsid w:val="001E0C8B"/>
    <w:rsid w:val="00212F9A"/>
    <w:rsid w:val="00240AAF"/>
    <w:rsid w:val="00260838"/>
    <w:rsid w:val="0026564E"/>
    <w:rsid w:val="00297B5C"/>
    <w:rsid w:val="002B11C3"/>
    <w:rsid w:val="002B2DAE"/>
    <w:rsid w:val="002C41AC"/>
    <w:rsid w:val="002F1C34"/>
    <w:rsid w:val="003160CE"/>
    <w:rsid w:val="00320D62"/>
    <w:rsid w:val="00332350"/>
    <w:rsid w:val="0034509C"/>
    <w:rsid w:val="00352F52"/>
    <w:rsid w:val="003B0CB2"/>
    <w:rsid w:val="003B4A59"/>
    <w:rsid w:val="003C3851"/>
    <w:rsid w:val="003D186D"/>
    <w:rsid w:val="003D40AF"/>
    <w:rsid w:val="00402A37"/>
    <w:rsid w:val="00432F5F"/>
    <w:rsid w:val="00445EEF"/>
    <w:rsid w:val="00455268"/>
    <w:rsid w:val="00480D0D"/>
    <w:rsid w:val="00490A0B"/>
    <w:rsid w:val="00493215"/>
    <w:rsid w:val="004D6505"/>
    <w:rsid w:val="004F374D"/>
    <w:rsid w:val="00503A2A"/>
    <w:rsid w:val="00511DB9"/>
    <w:rsid w:val="00532076"/>
    <w:rsid w:val="00533D4C"/>
    <w:rsid w:val="00540007"/>
    <w:rsid w:val="00560D93"/>
    <w:rsid w:val="005B5E62"/>
    <w:rsid w:val="005B603F"/>
    <w:rsid w:val="005B7ACE"/>
    <w:rsid w:val="005C24C3"/>
    <w:rsid w:val="005F1D98"/>
    <w:rsid w:val="00602E54"/>
    <w:rsid w:val="0060423C"/>
    <w:rsid w:val="006234A3"/>
    <w:rsid w:val="00626599"/>
    <w:rsid w:val="00643126"/>
    <w:rsid w:val="0067700B"/>
    <w:rsid w:val="006974DB"/>
    <w:rsid w:val="006A3A6B"/>
    <w:rsid w:val="006A51E8"/>
    <w:rsid w:val="006B1257"/>
    <w:rsid w:val="006B366E"/>
    <w:rsid w:val="006B377E"/>
    <w:rsid w:val="006C0724"/>
    <w:rsid w:val="006F0550"/>
    <w:rsid w:val="0070715E"/>
    <w:rsid w:val="00741B0D"/>
    <w:rsid w:val="00756D1E"/>
    <w:rsid w:val="007638B4"/>
    <w:rsid w:val="00765DD0"/>
    <w:rsid w:val="00767C2D"/>
    <w:rsid w:val="007967EA"/>
    <w:rsid w:val="007A7E58"/>
    <w:rsid w:val="007C18F9"/>
    <w:rsid w:val="007D7101"/>
    <w:rsid w:val="007F0A24"/>
    <w:rsid w:val="00807823"/>
    <w:rsid w:val="00820A28"/>
    <w:rsid w:val="00846332"/>
    <w:rsid w:val="0087534E"/>
    <w:rsid w:val="00891834"/>
    <w:rsid w:val="00892029"/>
    <w:rsid w:val="008A242F"/>
    <w:rsid w:val="008A528B"/>
    <w:rsid w:val="008D01FF"/>
    <w:rsid w:val="008F3E68"/>
    <w:rsid w:val="008F49E9"/>
    <w:rsid w:val="00915081"/>
    <w:rsid w:val="00916645"/>
    <w:rsid w:val="00930F2C"/>
    <w:rsid w:val="00965413"/>
    <w:rsid w:val="009F6398"/>
    <w:rsid w:val="00A23409"/>
    <w:rsid w:val="00A35E04"/>
    <w:rsid w:val="00A83336"/>
    <w:rsid w:val="00A9181F"/>
    <w:rsid w:val="00AA7AE3"/>
    <w:rsid w:val="00AC0089"/>
    <w:rsid w:val="00AF4A84"/>
    <w:rsid w:val="00B114B9"/>
    <w:rsid w:val="00B14661"/>
    <w:rsid w:val="00B3062B"/>
    <w:rsid w:val="00B43344"/>
    <w:rsid w:val="00B502CC"/>
    <w:rsid w:val="00B61F4C"/>
    <w:rsid w:val="00BA23D6"/>
    <w:rsid w:val="00BB2252"/>
    <w:rsid w:val="00C14EBA"/>
    <w:rsid w:val="00C55900"/>
    <w:rsid w:val="00C667CF"/>
    <w:rsid w:val="00C86610"/>
    <w:rsid w:val="00CF61F3"/>
    <w:rsid w:val="00CF7F29"/>
    <w:rsid w:val="00D17288"/>
    <w:rsid w:val="00D2715D"/>
    <w:rsid w:val="00D33F6C"/>
    <w:rsid w:val="00D43757"/>
    <w:rsid w:val="00D56369"/>
    <w:rsid w:val="00D6014F"/>
    <w:rsid w:val="00D60E80"/>
    <w:rsid w:val="00DB6C68"/>
    <w:rsid w:val="00E11E20"/>
    <w:rsid w:val="00E35C6C"/>
    <w:rsid w:val="00E71855"/>
    <w:rsid w:val="00E92136"/>
    <w:rsid w:val="00EB4590"/>
    <w:rsid w:val="00EC6EB2"/>
    <w:rsid w:val="00ED3D6D"/>
    <w:rsid w:val="00EE7C54"/>
    <w:rsid w:val="00F0169C"/>
    <w:rsid w:val="00F03043"/>
    <w:rsid w:val="00F207BE"/>
    <w:rsid w:val="00F334CE"/>
    <w:rsid w:val="00F45EF1"/>
    <w:rsid w:val="00F96DC2"/>
    <w:rsid w:val="00F97DA2"/>
    <w:rsid w:val="00FB02AA"/>
    <w:rsid w:val="00FB0F43"/>
    <w:rsid w:val="00FB58AB"/>
    <w:rsid w:val="00FB619A"/>
    <w:rsid w:val="00FD0E6B"/>
    <w:rsid w:val="00FD4227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67CF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7CF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CF"/>
  </w:style>
  <w:style w:type="paragraph" w:styleId="Footer">
    <w:name w:val="footer"/>
    <w:basedOn w:val="Normal"/>
    <w:link w:val="Foot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CF"/>
  </w:style>
  <w:style w:type="paragraph" w:styleId="BalloonText">
    <w:name w:val="Balloon Text"/>
    <w:basedOn w:val="Normal"/>
    <w:link w:val="BalloonTextChar"/>
    <w:uiPriority w:val="99"/>
    <w:semiHidden/>
    <w:unhideWhenUsed/>
    <w:rsid w:val="00C6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7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67CF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7CF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CF"/>
  </w:style>
  <w:style w:type="paragraph" w:styleId="Footer">
    <w:name w:val="footer"/>
    <w:basedOn w:val="Normal"/>
    <w:link w:val="FooterChar"/>
    <w:uiPriority w:val="99"/>
    <w:unhideWhenUsed/>
    <w:rsid w:val="00C6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CF"/>
  </w:style>
  <w:style w:type="paragraph" w:styleId="BalloonText">
    <w:name w:val="Balloon Text"/>
    <w:basedOn w:val="Normal"/>
    <w:link w:val="BalloonTextChar"/>
    <w:uiPriority w:val="99"/>
    <w:semiHidden/>
    <w:unhideWhenUsed/>
    <w:rsid w:val="00C6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7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HealthCare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conversion</dc:creator>
  <cp:lastModifiedBy>conversion</cp:lastModifiedBy>
  <cp:revision>3</cp:revision>
  <dcterms:created xsi:type="dcterms:W3CDTF">2016-02-18T00:20:00Z</dcterms:created>
  <dcterms:modified xsi:type="dcterms:W3CDTF">2016-02-22T18:52:00Z</dcterms:modified>
</cp:coreProperties>
</file>